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76" w:rsidRDefault="00222A76" w:rsidP="00222A76">
      <w:pPr>
        <w:pStyle w:val="NoSpacing"/>
        <w:jc w:val="center"/>
        <w:rPr>
          <w:b/>
        </w:rPr>
      </w:pPr>
      <w:r>
        <w:rPr>
          <w:b/>
        </w:rPr>
        <w:t>AN ORDINANCE OF THE TOWNSHIP OF WOOLWICH AMENDING CHAPTER 1</w:t>
      </w:r>
      <w:r w:rsidR="00036B9F">
        <w:rPr>
          <w:b/>
        </w:rPr>
        <w:t>40</w:t>
      </w:r>
      <w:r>
        <w:rPr>
          <w:b/>
        </w:rPr>
        <w:t xml:space="preserve"> OF THE CODE OF THE TOWNSHIP OF WOOLWICH ENTITLED “</w:t>
      </w:r>
      <w:r w:rsidR="00036B9F">
        <w:rPr>
          <w:b/>
        </w:rPr>
        <w:t>PEDDLERS, SOLICITORS, VENDORS AND TRANSIENT MERCHANTS</w:t>
      </w:r>
      <w:r>
        <w:rPr>
          <w:b/>
        </w:rPr>
        <w:t>”</w:t>
      </w:r>
    </w:p>
    <w:p w:rsidR="00222A76" w:rsidRDefault="00222A76" w:rsidP="00222A76">
      <w:pPr>
        <w:pStyle w:val="NoSpacing"/>
        <w:jc w:val="center"/>
        <w:rPr>
          <w:b/>
        </w:rPr>
      </w:pPr>
      <w:r>
        <w:rPr>
          <w:b/>
        </w:rPr>
        <w:t>2012-</w:t>
      </w:r>
      <w:r w:rsidR="00036B9F">
        <w:rPr>
          <w:b/>
        </w:rPr>
        <w:t>17</w:t>
      </w:r>
    </w:p>
    <w:p w:rsidR="00222A76" w:rsidRDefault="00222A76" w:rsidP="00222A76">
      <w:pPr>
        <w:pStyle w:val="maintext1"/>
        <w:rPr>
          <w:rFonts w:asciiTheme="minorHAnsi" w:hAnsiTheme="minorHAnsi"/>
          <w:sz w:val="22"/>
          <w:szCs w:val="22"/>
        </w:rPr>
      </w:pPr>
      <w:r w:rsidRPr="000429F5">
        <w:rPr>
          <w:rFonts w:asciiTheme="minorHAnsi" w:hAnsiTheme="minorHAnsi"/>
          <w:b/>
          <w:sz w:val="22"/>
          <w:szCs w:val="22"/>
        </w:rPr>
        <w:t xml:space="preserve">WHEREAS, </w:t>
      </w:r>
      <w:r w:rsidRPr="000429F5">
        <w:rPr>
          <w:rFonts w:asciiTheme="minorHAnsi" w:hAnsiTheme="minorHAnsi"/>
          <w:sz w:val="22"/>
          <w:szCs w:val="22"/>
        </w:rPr>
        <w:t xml:space="preserve">the </w:t>
      </w:r>
      <w:r>
        <w:rPr>
          <w:rFonts w:asciiTheme="minorHAnsi" w:hAnsiTheme="minorHAnsi"/>
          <w:sz w:val="22"/>
          <w:szCs w:val="22"/>
        </w:rPr>
        <w:t xml:space="preserve">Township Committee of the Township of Woolwich has established a procedure towards the issuance of permits for </w:t>
      </w:r>
      <w:r w:rsidR="00036B9F">
        <w:rPr>
          <w:rFonts w:asciiTheme="minorHAnsi" w:hAnsiTheme="minorHAnsi"/>
          <w:sz w:val="22"/>
          <w:szCs w:val="22"/>
        </w:rPr>
        <w:t>the distribution or sale of goods within the boundaries of the Township by Peddlers, Solicitors, Vendors or Transient Merchants</w:t>
      </w:r>
      <w:r>
        <w:rPr>
          <w:rFonts w:asciiTheme="minorHAnsi" w:hAnsiTheme="minorHAnsi"/>
          <w:sz w:val="22"/>
          <w:szCs w:val="22"/>
        </w:rPr>
        <w:t>; and</w:t>
      </w:r>
    </w:p>
    <w:p w:rsidR="00222A76" w:rsidRDefault="00222A76" w:rsidP="00222A76">
      <w:pPr>
        <w:pStyle w:val="maintext1"/>
        <w:rPr>
          <w:rFonts w:asciiTheme="minorHAnsi" w:hAnsiTheme="minorHAnsi"/>
          <w:sz w:val="22"/>
          <w:szCs w:val="22"/>
        </w:rPr>
      </w:pPr>
      <w:r>
        <w:rPr>
          <w:rFonts w:asciiTheme="minorHAnsi" w:hAnsiTheme="minorHAnsi"/>
          <w:b/>
          <w:sz w:val="22"/>
          <w:szCs w:val="22"/>
        </w:rPr>
        <w:t xml:space="preserve">WHEREAS, </w:t>
      </w:r>
      <w:r>
        <w:rPr>
          <w:rFonts w:asciiTheme="minorHAnsi" w:hAnsiTheme="minorHAnsi"/>
          <w:sz w:val="22"/>
          <w:szCs w:val="22"/>
        </w:rPr>
        <w:t xml:space="preserve">said </w:t>
      </w:r>
      <w:r w:rsidR="00036B9F">
        <w:rPr>
          <w:rFonts w:asciiTheme="minorHAnsi" w:hAnsiTheme="minorHAnsi"/>
          <w:sz w:val="22"/>
          <w:szCs w:val="22"/>
        </w:rPr>
        <w:t>procedure towards the application, approval and issuance of said licenses is</w:t>
      </w:r>
      <w:r>
        <w:rPr>
          <w:rFonts w:asciiTheme="minorHAnsi" w:hAnsiTheme="minorHAnsi"/>
          <w:sz w:val="22"/>
          <w:szCs w:val="22"/>
        </w:rPr>
        <w:t xml:space="preserve"> fully set forth in Chapter 1</w:t>
      </w:r>
      <w:r w:rsidR="00036B9F">
        <w:rPr>
          <w:rFonts w:asciiTheme="minorHAnsi" w:hAnsiTheme="minorHAnsi"/>
          <w:sz w:val="22"/>
          <w:szCs w:val="22"/>
        </w:rPr>
        <w:t>40</w:t>
      </w:r>
      <w:r w:rsidR="009806B9">
        <w:rPr>
          <w:rFonts w:asciiTheme="minorHAnsi" w:hAnsiTheme="minorHAnsi"/>
          <w:sz w:val="22"/>
          <w:szCs w:val="22"/>
        </w:rPr>
        <w:t xml:space="preserve"> of the Code of the Township of Woolwich entitled “Peddlers, Solicitors, Vendors and Transient Merchants</w:t>
      </w:r>
      <w:r>
        <w:rPr>
          <w:rFonts w:asciiTheme="minorHAnsi" w:hAnsiTheme="minorHAnsi"/>
          <w:sz w:val="22"/>
          <w:szCs w:val="22"/>
        </w:rPr>
        <w:t>”; and</w:t>
      </w:r>
    </w:p>
    <w:p w:rsidR="009806B9" w:rsidRPr="009806B9" w:rsidRDefault="009806B9" w:rsidP="00222A76">
      <w:pPr>
        <w:pStyle w:val="maintext1"/>
        <w:rPr>
          <w:rFonts w:asciiTheme="minorHAnsi" w:hAnsiTheme="minorHAnsi"/>
          <w:sz w:val="22"/>
          <w:szCs w:val="22"/>
        </w:rPr>
      </w:pPr>
      <w:r>
        <w:rPr>
          <w:rFonts w:asciiTheme="minorHAnsi" w:hAnsiTheme="minorHAnsi"/>
          <w:b/>
          <w:sz w:val="22"/>
          <w:szCs w:val="22"/>
        </w:rPr>
        <w:t xml:space="preserve">WHEREAS, </w:t>
      </w:r>
      <w:r>
        <w:rPr>
          <w:rFonts w:asciiTheme="minorHAnsi" w:hAnsiTheme="minorHAnsi"/>
          <w:sz w:val="22"/>
          <w:szCs w:val="22"/>
        </w:rPr>
        <w:t xml:space="preserve">Section 140-11 </w:t>
      </w:r>
      <w:r w:rsidR="001E64DA">
        <w:rPr>
          <w:rFonts w:asciiTheme="minorHAnsi" w:hAnsiTheme="minorHAnsi"/>
          <w:sz w:val="22"/>
          <w:szCs w:val="22"/>
        </w:rPr>
        <w:t>o</w:t>
      </w:r>
      <w:r>
        <w:rPr>
          <w:rFonts w:asciiTheme="minorHAnsi" w:hAnsiTheme="minorHAnsi"/>
          <w:sz w:val="22"/>
          <w:szCs w:val="22"/>
        </w:rPr>
        <w:t>f said Code entitled “Safety, Business Practices and Quiet Enjoyment Requirements” sets forth rules by which any peddlers, solicitors, vendors and transient merchants must comply which includes those exempted from any licensing requirements</w:t>
      </w:r>
      <w:r w:rsidR="0090182F">
        <w:rPr>
          <w:rFonts w:asciiTheme="minorHAnsi" w:hAnsiTheme="minorHAnsi"/>
          <w:sz w:val="22"/>
          <w:szCs w:val="22"/>
        </w:rPr>
        <w:t>; and</w:t>
      </w:r>
    </w:p>
    <w:p w:rsidR="00222A76" w:rsidRDefault="00222A76" w:rsidP="00222A76">
      <w:pPr>
        <w:pStyle w:val="maintext1"/>
        <w:rPr>
          <w:rFonts w:asciiTheme="minorHAnsi" w:hAnsiTheme="minorHAnsi"/>
          <w:sz w:val="22"/>
          <w:szCs w:val="22"/>
        </w:rPr>
      </w:pPr>
      <w:r>
        <w:rPr>
          <w:rFonts w:asciiTheme="minorHAnsi" w:hAnsiTheme="minorHAnsi"/>
          <w:b/>
          <w:sz w:val="22"/>
          <w:szCs w:val="22"/>
        </w:rPr>
        <w:t xml:space="preserve">WHEREAS, </w:t>
      </w:r>
      <w:r>
        <w:rPr>
          <w:rFonts w:asciiTheme="minorHAnsi" w:hAnsiTheme="minorHAnsi"/>
          <w:sz w:val="22"/>
          <w:szCs w:val="22"/>
        </w:rPr>
        <w:t>the Township of Woolwich finds the need to further amend said Chapter</w:t>
      </w:r>
      <w:r w:rsidR="0090182F">
        <w:rPr>
          <w:rFonts w:asciiTheme="minorHAnsi" w:hAnsiTheme="minorHAnsi"/>
          <w:sz w:val="22"/>
          <w:szCs w:val="22"/>
        </w:rPr>
        <w:t xml:space="preserve"> and Section</w:t>
      </w:r>
      <w:r>
        <w:rPr>
          <w:rFonts w:asciiTheme="minorHAnsi" w:hAnsiTheme="minorHAnsi"/>
          <w:sz w:val="22"/>
          <w:szCs w:val="22"/>
        </w:rPr>
        <w:t xml:space="preserve"> to prohibit the </w:t>
      </w:r>
      <w:r w:rsidR="0090182F">
        <w:rPr>
          <w:rFonts w:asciiTheme="minorHAnsi" w:hAnsiTheme="minorHAnsi"/>
          <w:sz w:val="22"/>
          <w:szCs w:val="22"/>
        </w:rPr>
        <w:t xml:space="preserve">solicitation </w:t>
      </w:r>
      <w:r w:rsidR="007D0308">
        <w:rPr>
          <w:rFonts w:asciiTheme="minorHAnsi" w:hAnsiTheme="minorHAnsi"/>
          <w:sz w:val="22"/>
          <w:szCs w:val="22"/>
        </w:rPr>
        <w:t>of goods, wares, advertisements  within Private Communities and to enforce said solicitation restrictions for those communities posted with “No Solicitation” signage</w:t>
      </w:r>
      <w:r>
        <w:rPr>
          <w:rFonts w:asciiTheme="minorHAnsi" w:hAnsiTheme="minorHAnsi"/>
          <w:sz w:val="22"/>
          <w:szCs w:val="22"/>
        </w:rPr>
        <w:t>; and</w:t>
      </w:r>
    </w:p>
    <w:p w:rsidR="00222A76" w:rsidRDefault="00222A76" w:rsidP="00222A76">
      <w:pPr>
        <w:pStyle w:val="maintext1"/>
        <w:rPr>
          <w:rFonts w:asciiTheme="minorHAnsi" w:hAnsiTheme="minorHAnsi"/>
          <w:sz w:val="22"/>
          <w:szCs w:val="22"/>
        </w:rPr>
      </w:pPr>
      <w:r>
        <w:rPr>
          <w:rFonts w:asciiTheme="minorHAnsi" w:hAnsiTheme="minorHAnsi"/>
          <w:b/>
          <w:sz w:val="22"/>
          <w:szCs w:val="22"/>
        </w:rPr>
        <w:t xml:space="preserve">WHEREAS, </w:t>
      </w:r>
      <w:r>
        <w:rPr>
          <w:rFonts w:asciiTheme="minorHAnsi" w:hAnsiTheme="minorHAnsi"/>
          <w:sz w:val="22"/>
          <w:szCs w:val="22"/>
        </w:rPr>
        <w:t>the Township Committee of the Township of Woolwich therefore wishes to amend Chapter 1</w:t>
      </w:r>
      <w:r w:rsidR="007D0308">
        <w:rPr>
          <w:rFonts w:asciiTheme="minorHAnsi" w:hAnsiTheme="minorHAnsi"/>
          <w:sz w:val="22"/>
          <w:szCs w:val="22"/>
        </w:rPr>
        <w:t>40 section 11 as follows:</w:t>
      </w:r>
    </w:p>
    <w:p w:rsidR="00222A76" w:rsidRPr="00B81CA4" w:rsidRDefault="007D0308" w:rsidP="00222A76">
      <w:pPr>
        <w:pStyle w:val="maintext1"/>
        <w:rPr>
          <w:rFonts w:asciiTheme="minorHAnsi" w:hAnsiTheme="minorHAnsi"/>
          <w:b/>
          <w:sz w:val="22"/>
          <w:szCs w:val="22"/>
        </w:rPr>
      </w:pPr>
      <w:r>
        <w:rPr>
          <w:rFonts w:asciiTheme="minorHAnsi" w:hAnsiTheme="minorHAnsi"/>
          <w:b/>
          <w:sz w:val="22"/>
          <w:szCs w:val="22"/>
        </w:rPr>
        <w:t>SECTION I</w:t>
      </w:r>
      <w:r>
        <w:rPr>
          <w:rFonts w:asciiTheme="minorHAnsi" w:hAnsiTheme="minorHAnsi"/>
          <w:b/>
          <w:sz w:val="22"/>
          <w:szCs w:val="22"/>
        </w:rPr>
        <w:tab/>
        <w:t>Amendment</w:t>
      </w:r>
    </w:p>
    <w:p w:rsidR="00222A76" w:rsidRDefault="00222A76" w:rsidP="00222A76">
      <w:pPr>
        <w:pStyle w:val="para"/>
        <w:shd w:val="clear" w:color="auto" w:fill="FFFFFF"/>
        <w:jc w:val="both"/>
        <w:rPr>
          <w:rFonts w:asciiTheme="minorHAnsi" w:hAnsiTheme="minorHAnsi" w:cs="Arial"/>
          <w:b/>
          <w:color w:val="000000"/>
          <w:sz w:val="22"/>
          <w:szCs w:val="22"/>
        </w:rPr>
      </w:pPr>
      <w:r>
        <w:rPr>
          <w:rFonts w:asciiTheme="minorHAnsi" w:hAnsiTheme="minorHAnsi" w:cs="Arial"/>
          <w:b/>
          <w:color w:val="000000"/>
          <w:sz w:val="22"/>
          <w:szCs w:val="22"/>
        </w:rPr>
        <w:t>The following Chapter and section shall be amended to add section (</w:t>
      </w:r>
      <w:r w:rsidR="007D0308">
        <w:rPr>
          <w:rFonts w:asciiTheme="minorHAnsi" w:hAnsiTheme="minorHAnsi" w:cs="Arial"/>
          <w:b/>
          <w:color w:val="000000"/>
          <w:sz w:val="22"/>
          <w:szCs w:val="22"/>
        </w:rPr>
        <w:t>18</w:t>
      </w:r>
      <w:r>
        <w:rPr>
          <w:rFonts w:asciiTheme="minorHAnsi" w:hAnsiTheme="minorHAnsi" w:cs="Arial"/>
          <w:b/>
          <w:color w:val="000000"/>
          <w:sz w:val="22"/>
          <w:szCs w:val="22"/>
        </w:rPr>
        <w:t>) to the following as written:</w:t>
      </w:r>
    </w:p>
    <w:p w:rsidR="00222A76" w:rsidRPr="00691E92" w:rsidRDefault="007D0308" w:rsidP="00222A76">
      <w:pPr>
        <w:pStyle w:val="litem1"/>
        <w:spacing w:line="270" w:lineRule="atLeast"/>
        <w:ind w:left="240"/>
        <w:rPr>
          <w:rFonts w:asciiTheme="minorHAnsi" w:hAnsiTheme="minorHAnsi" w:cs="Times"/>
          <w:color w:val="000000"/>
          <w:sz w:val="22"/>
          <w:szCs w:val="22"/>
        </w:rPr>
      </w:pPr>
      <w:r w:rsidRPr="00691E92">
        <w:rPr>
          <w:rFonts w:asciiTheme="minorHAnsi" w:hAnsiTheme="minorHAnsi"/>
          <w:b/>
          <w:sz w:val="22"/>
          <w:szCs w:val="22"/>
        </w:rPr>
        <w:t xml:space="preserve">140.11(18) </w:t>
      </w:r>
      <w:r w:rsidRPr="00691E92">
        <w:rPr>
          <w:rFonts w:asciiTheme="minorHAnsi" w:hAnsiTheme="minorHAnsi"/>
          <w:sz w:val="22"/>
          <w:szCs w:val="22"/>
        </w:rPr>
        <w:t>Licenses issued under the terms of this Chapter</w:t>
      </w:r>
      <w:r w:rsidR="00222A76" w:rsidRPr="00691E92">
        <w:rPr>
          <w:rFonts w:asciiTheme="minorHAnsi" w:hAnsiTheme="minorHAnsi" w:cs="Times"/>
          <w:color w:val="000000"/>
          <w:sz w:val="22"/>
          <w:szCs w:val="22"/>
        </w:rPr>
        <w:t xml:space="preserve"> </w:t>
      </w:r>
      <w:r w:rsidR="00691E92" w:rsidRPr="00691E92">
        <w:rPr>
          <w:rFonts w:asciiTheme="minorHAnsi" w:hAnsiTheme="minorHAnsi" w:cs="Times"/>
          <w:color w:val="000000"/>
          <w:sz w:val="22"/>
          <w:szCs w:val="22"/>
        </w:rPr>
        <w:t xml:space="preserve">including </w:t>
      </w:r>
      <w:r w:rsidR="00691E92">
        <w:rPr>
          <w:rFonts w:asciiTheme="minorHAnsi" w:hAnsiTheme="minorHAnsi" w:cs="Times"/>
          <w:color w:val="000000"/>
          <w:sz w:val="22"/>
          <w:szCs w:val="22"/>
        </w:rPr>
        <w:t>solicitation by those</w:t>
      </w:r>
      <w:r w:rsidR="00691E92" w:rsidRPr="00691E92">
        <w:rPr>
          <w:rFonts w:asciiTheme="minorHAnsi" w:hAnsiTheme="minorHAnsi" w:cs="Times"/>
          <w:color w:val="000000"/>
          <w:sz w:val="22"/>
          <w:szCs w:val="22"/>
        </w:rPr>
        <w:t xml:space="preserve"> who are deemed to be exempt from licensing requirements, shall not enter upon or within any private community within the Township of Woolwich, nor any other community which shall be posted with “No Solicitation” signage</w:t>
      </w:r>
      <w:r w:rsidR="00691E92">
        <w:rPr>
          <w:rFonts w:asciiTheme="minorHAnsi" w:hAnsiTheme="minorHAnsi" w:cs="Times"/>
          <w:color w:val="000000"/>
          <w:sz w:val="22"/>
          <w:szCs w:val="22"/>
        </w:rPr>
        <w:t>.</w:t>
      </w:r>
    </w:p>
    <w:p w:rsidR="00222A76" w:rsidRDefault="00222A76" w:rsidP="00222A76">
      <w:pPr>
        <w:jc w:val="both"/>
        <w:rPr>
          <w:b/>
        </w:rPr>
      </w:pPr>
      <w:r>
        <w:rPr>
          <w:b/>
        </w:rPr>
        <w:t>SECTION II</w:t>
      </w:r>
      <w:r>
        <w:rPr>
          <w:b/>
        </w:rPr>
        <w:tab/>
        <w:t xml:space="preserve"> Inconsistency: </w:t>
      </w:r>
    </w:p>
    <w:p w:rsidR="00222A76" w:rsidRPr="00865F0F" w:rsidRDefault="00222A76" w:rsidP="00222A76">
      <w:pPr>
        <w:jc w:val="both"/>
      </w:pPr>
      <w:r w:rsidRPr="00865F0F">
        <w:t>All ordinances or parts of ordinances that are inconsistent with the terms of this ordinance be and the same are hereby repealed to the extent of their inconsistency.</w:t>
      </w:r>
    </w:p>
    <w:p w:rsidR="00222A76" w:rsidRDefault="00222A76" w:rsidP="00222A76">
      <w:pPr>
        <w:jc w:val="both"/>
      </w:pPr>
      <w:r w:rsidRPr="00B81CA4">
        <w:rPr>
          <w:b/>
        </w:rPr>
        <w:t>SECTION III</w:t>
      </w:r>
      <w:r w:rsidRPr="00F331B1">
        <w:rPr>
          <w:b/>
        </w:rPr>
        <w:tab/>
        <w:t>Effective Date:</w:t>
      </w:r>
      <w:r w:rsidRPr="00F331B1">
        <w:rPr>
          <w:b/>
        </w:rPr>
        <w:tab/>
      </w:r>
    </w:p>
    <w:p w:rsidR="00222A76" w:rsidRDefault="00222A76" w:rsidP="00691E92">
      <w:pPr>
        <w:jc w:val="both"/>
        <w:rPr>
          <w:color w:val="000000"/>
        </w:rPr>
      </w:pPr>
      <w:r w:rsidRPr="00865F0F">
        <w:t>This ordinance shall take effect immediately upon proper passage, publication in accordance with law and after final adoption as provided by law.</w:t>
      </w:r>
      <w:r w:rsidR="00691E92">
        <w:tab/>
      </w:r>
      <w:r w:rsidR="00691E92">
        <w:tab/>
      </w:r>
      <w:r w:rsidR="00691E92">
        <w:tab/>
      </w:r>
      <w:r w:rsidR="00691E92">
        <w:tab/>
      </w:r>
      <w:r w:rsidR="00691E92">
        <w:tab/>
      </w:r>
      <w:r w:rsidR="00691E92">
        <w:tab/>
      </w:r>
      <w:r w:rsidR="00691E92">
        <w:tab/>
      </w:r>
      <w:r w:rsidR="00691E92">
        <w:tab/>
      </w:r>
      <w:r w:rsidR="00691E92">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TOWNSHIP OF WOOLWICH</w:t>
      </w:r>
    </w:p>
    <w:p w:rsidR="00222A76" w:rsidRDefault="00691E92" w:rsidP="00691E92">
      <w:pPr>
        <w:pStyle w:val="NoSpacing"/>
        <w:rPr>
          <w:color w:val="000000"/>
        </w:rPr>
      </w:pPr>
      <w:r>
        <w:t>ATTEST</w:t>
      </w:r>
      <w:proofErr w:type="gramStart"/>
      <w:r>
        <w:t>:_</w:t>
      </w:r>
      <w:proofErr w:type="gramEnd"/>
      <w:r>
        <w:t>____________________________</w:t>
      </w:r>
      <w:r>
        <w:tab/>
      </w:r>
      <w:r>
        <w:tab/>
      </w:r>
      <w:r>
        <w:tab/>
      </w:r>
      <w:r>
        <w:tab/>
        <w:t>__________________________</w:t>
      </w:r>
      <w:r>
        <w:tab/>
      </w:r>
      <w:r>
        <w:tab/>
        <w:t>Jane DiBella, Township Clerk</w:t>
      </w:r>
      <w:r>
        <w:tab/>
      </w:r>
      <w:r>
        <w:tab/>
      </w:r>
      <w:r>
        <w:tab/>
      </w:r>
      <w:r>
        <w:tab/>
      </w:r>
      <w:r>
        <w:tab/>
        <w:t>Samuel Maccarone Jr., Mayor</w:t>
      </w:r>
      <w:r>
        <w:tab/>
      </w:r>
      <w:r>
        <w:tab/>
      </w:r>
      <w:r>
        <w:tab/>
      </w:r>
      <w:r>
        <w:tab/>
      </w:r>
      <w:r>
        <w:tab/>
      </w:r>
      <w:r>
        <w:tab/>
      </w:r>
      <w:r w:rsidR="00222A76">
        <w:tab/>
      </w:r>
      <w:r w:rsidR="00222A76">
        <w:tab/>
      </w:r>
      <w:r w:rsidR="00222A76">
        <w:tab/>
      </w:r>
      <w:r w:rsidR="00222A76">
        <w:tab/>
      </w:r>
      <w:r w:rsidR="00222A76">
        <w:tab/>
      </w:r>
      <w:r w:rsidR="00222A76">
        <w:tab/>
      </w:r>
      <w:r w:rsidR="00222A76">
        <w:tab/>
      </w:r>
      <w:r w:rsidR="00222A76">
        <w:tab/>
      </w:r>
    </w:p>
    <w:p w:rsidR="00222A76" w:rsidRDefault="00222A76" w:rsidP="00222A76">
      <w:pPr>
        <w:widowControl w:val="0"/>
        <w:tabs>
          <w:tab w:val="left" w:pos="939"/>
          <w:tab w:val="left" w:pos="1400"/>
          <w:tab w:val="left" w:pos="7125"/>
        </w:tabs>
        <w:autoSpaceDE w:val="0"/>
        <w:autoSpaceDN w:val="0"/>
        <w:adjustRightInd w:val="0"/>
        <w:ind w:left="90"/>
        <w:jc w:val="center"/>
        <w:rPr>
          <w:color w:val="000000"/>
          <w:u w:val="single"/>
        </w:rPr>
      </w:pPr>
    </w:p>
    <w:p w:rsidR="00222A76" w:rsidRDefault="00222A76" w:rsidP="00222A76">
      <w:pPr>
        <w:widowControl w:val="0"/>
        <w:tabs>
          <w:tab w:val="left" w:pos="939"/>
          <w:tab w:val="left" w:pos="1400"/>
          <w:tab w:val="left" w:pos="7125"/>
        </w:tabs>
        <w:autoSpaceDE w:val="0"/>
        <w:autoSpaceDN w:val="0"/>
        <w:adjustRightInd w:val="0"/>
        <w:ind w:left="90"/>
        <w:jc w:val="center"/>
        <w:rPr>
          <w:color w:val="000000"/>
        </w:rPr>
      </w:pPr>
      <w:r>
        <w:rPr>
          <w:color w:val="000000"/>
          <w:u w:val="single"/>
        </w:rPr>
        <w:t>NOTICE</w:t>
      </w:r>
    </w:p>
    <w:p w:rsidR="00222A76" w:rsidRDefault="00222A76" w:rsidP="00222A76">
      <w:pPr>
        <w:pStyle w:val="BodyText2"/>
        <w:tabs>
          <w:tab w:val="left" w:pos="7125"/>
        </w:tabs>
      </w:pPr>
      <w:r>
        <w:t xml:space="preserve">Notice is hereby given that the foregoing ordinance was introduced and passed on first reading at a meeting of the Township Committee of the Township of Woolwich, held on the </w:t>
      </w:r>
      <w:r w:rsidR="00691E92">
        <w:t>6</w:t>
      </w:r>
      <w:r>
        <w:t xml:space="preserve">th day of </w:t>
      </w:r>
      <w:r w:rsidR="00E75656">
        <w:t>August</w:t>
      </w:r>
      <w:r>
        <w:t xml:space="preserve">, 2012 and will be considered for final passage at a meeting of the Township Committee of the Township of Woolwich, to be held on the </w:t>
      </w:r>
      <w:r w:rsidR="00E75656">
        <w:t>20th</w:t>
      </w:r>
      <w:r>
        <w:t xml:space="preserve"> day of </w:t>
      </w:r>
      <w:r w:rsidR="00E75656">
        <w:t>August</w:t>
      </w:r>
      <w:r>
        <w:t>, 2012 at 7:00 pm, at which time and place any interested party will be given the opportunity to be heard.</w:t>
      </w:r>
      <w:r>
        <w:tab/>
      </w:r>
      <w:r>
        <w:tab/>
      </w:r>
      <w:r>
        <w:tab/>
      </w:r>
      <w:r>
        <w:rPr>
          <w:u w:val="single"/>
        </w:rPr>
        <w:t xml:space="preserve">                                                         </w:t>
      </w:r>
    </w:p>
    <w:p w:rsidR="00222A76" w:rsidRDefault="00222A76" w:rsidP="00222A76">
      <w:pPr>
        <w:widowControl w:val="0"/>
        <w:tabs>
          <w:tab w:val="left" w:pos="939"/>
          <w:tab w:val="left" w:pos="1400"/>
          <w:tab w:val="left" w:pos="6480"/>
        </w:tabs>
        <w:autoSpaceDE w:val="0"/>
        <w:autoSpaceDN w:val="0"/>
        <w:adjustRightInd w:val="0"/>
        <w:ind w:left="90"/>
        <w:rPr>
          <w:color w:val="000000"/>
        </w:rPr>
      </w:pPr>
      <w:r>
        <w:rPr>
          <w:color w:val="000000"/>
        </w:rPr>
        <w:tab/>
      </w:r>
      <w:r>
        <w:rPr>
          <w:color w:val="000000"/>
        </w:rPr>
        <w:tab/>
      </w:r>
      <w:r>
        <w:rPr>
          <w:color w:val="000000"/>
        </w:rPr>
        <w:tab/>
      </w:r>
    </w:p>
    <w:p w:rsidR="00222A76" w:rsidRDefault="00222A76" w:rsidP="00222A76">
      <w:pPr>
        <w:widowControl w:val="0"/>
        <w:tabs>
          <w:tab w:val="left" w:pos="939"/>
          <w:tab w:val="left" w:pos="1400"/>
          <w:tab w:val="left" w:pos="6480"/>
        </w:tabs>
        <w:autoSpaceDE w:val="0"/>
        <w:autoSpaceDN w:val="0"/>
        <w:adjustRightInd w:val="0"/>
        <w:ind w:left="90"/>
      </w:pPr>
      <w:r>
        <w:rPr>
          <w:color w:val="000000"/>
        </w:rPr>
        <w:t>Jane DiBella, Township Clerk</w:t>
      </w:r>
    </w:p>
    <w:p w:rsidR="00222A76" w:rsidRDefault="00222A76" w:rsidP="00222A76">
      <w:pPr>
        <w:jc w:val="center"/>
      </w:pPr>
      <w:r>
        <w:t>NOTICE OF ADOPTION</w:t>
      </w:r>
    </w:p>
    <w:p w:rsidR="00222A76" w:rsidRDefault="00222A76" w:rsidP="00222A76">
      <w:r>
        <w:t>The foregoing ordinance was passed upon second reading subject to a public hearing conducted on the _____</w:t>
      </w:r>
      <w:proofErr w:type="spellStart"/>
      <w:r>
        <w:t>th</w:t>
      </w:r>
      <w:proofErr w:type="spellEnd"/>
      <w:r>
        <w:t xml:space="preserve"> day of _______, 2012, and therefore becomes effective according to Law.</w:t>
      </w:r>
    </w:p>
    <w:p w:rsidR="00222A76" w:rsidRDefault="00222A76" w:rsidP="00222A76"/>
    <w:p w:rsidR="00222A76" w:rsidRDefault="00222A76" w:rsidP="00222A76">
      <w:r>
        <w:tab/>
      </w:r>
      <w:r>
        <w:tab/>
      </w:r>
      <w:r>
        <w:tab/>
      </w:r>
      <w:r>
        <w:tab/>
      </w:r>
      <w:r>
        <w:tab/>
      </w:r>
      <w:r>
        <w:tab/>
      </w:r>
      <w:r>
        <w:tab/>
      </w:r>
      <w:r>
        <w:tab/>
      </w:r>
      <w:r>
        <w:tab/>
        <w:t>_________________________</w:t>
      </w:r>
    </w:p>
    <w:p w:rsidR="00222A76" w:rsidRDefault="00222A76" w:rsidP="00222A76">
      <w:pPr>
        <w:rPr>
          <w:rFonts w:ascii="Times" w:hAnsi="Times" w:cs="Times"/>
          <w:color w:val="000000"/>
        </w:rPr>
      </w:pPr>
      <w:r>
        <w:tab/>
      </w:r>
      <w:r>
        <w:tab/>
      </w:r>
      <w:r>
        <w:tab/>
      </w:r>
      <w:r>
        <w:tab/>
      </w:r>
      <w:r>
        <w:tab/>
      </w:r>
      <w:r>
        <w:tab/>
      </w:r>
      <w:r>
        <w:tab/>
      </w:r>
      <w:r>
        <w:tab/>
      </w:r>
      <w:r>
        <w:tab/>
        <w:t>Jane DiBella, Clerk</w:t>
      </w:r>
    </w:p>
    <w:p w:rsidR="00222A76" w:rsidRDefault="00222A76" w:rsidP="00222A76">
      <w:pPr>
        <w:pStyle w:val="litem1"/>
        <w:spacing w:line="270" w:lineRule="atLeast"/>
        <w:ind w:left="240"/>
        <w:jc w:val="center"/>
        <w:rPr>
          <w:rFonts w:ascii="Times" w:hAnsi="Times" w:cs="Times"/>
          <w:color w:val="000000"/>
          <w:sz w:val="22"/>
          <w:szCs w:val="22"/>
        </w:rPr>
      </w:pPr>
    </w:p>
    <w:p w:rsidR="00B276AE" w:rsidRDefault="00B276AE"/>
    <w:sectPr w:rsidR="00B276AE" w:rsidSect="00036B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A76"/>
    <w:rsid w:val="00036B9F"/>
    <w:rsid w:val="001E64DA"/>
    <w:rsid w:val="00222A76"/>
    <w:rsid w:val="00315482"/>
    <w:rsid w:val="00691E92"/>
    <w:rsid w:val="007D0308"/>
    <w:rsid w:val="0090182F"/>
    <w:rsid w:val="009806B9"/>
    <w:rsid w:val="00AE6673"/>
    <w:rsid w:val="00B276AE"/>
    <w:rsid w:val="00E75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em1">
    <w:name w:val="litem1"/>
    <w:basedOn w:val="Normal"/>
    <w:rsid w:val="00222A76"/>
    <w:pPr>
      <w:spacing w:before="240" w:after="100" w:afterAutospacing="1" w:line="240" w:lineRule="auto"/>
      <w:ind w:hanging="336"/>
    </w:pPr>
    <w:rPr>
      <w:rFonts w:ascii="Times New Roman" w:eastAsia="Times New Roman" w:hAnsi="Times New Roman" w:cs="Times New Roman"/>
      <w:sz w:val="24"/>
      <w:szCs w:val="24"/>
    </w:rPr>
  </w:style>
  <w:style w:type="paragraph" w:customStyle="1" w:styleId="litem2">
    <w:name w:val="litem2"/>
    <w:basedOn w:val="Normal"/>
    <w:rsid w:val="00222A76"/>
    <w:pPr>
      <w:spacing w:before="240" w:after="100" w:afterAutospacing="1" w:line="240" w:lineRule="auto"/>
      <w:ind w:hanging="384"/>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2A76"/>
    <w:rPr>
      <w:color w:val="0000FF"/>
      <w:u w:val="single"/>
    </w:rPr>
  </w:style>
  <w:style w:type="paragraph" w:styleId="NoSpacing">
    <w:name w:val="No Spacing"/>
    <w:uiPriority w:val="1"/>
    <w:qFormat/>
    <w:rsid w:val="00222A76"/>
    <w:pPr>
      <w:spacing w:after="0" w:line="240" w:lineRule="auto"/>
    </w:pPr>
  </w:style>
  <w:style w:type="paragraph" w:customStyle="1" w:styleId="maintext1">
    <w:name w:val="maintext1"/>
    <w:basedOn w:val="Normal"/>
    <w:rsid w:val="00222A76"/>
    <w:pPr>
      <w:spacing w:before="100" w:beforeAutospacing="1" w:after="100" w:afterAutospacing="1" w:line="240" w:lineRule="auto"/>
    </w:pPr>
    <w:rPr>
      <w:rFonts w:ascii="Verdana" w:eastAsia="Times New Roman" w:hAnsi="Verdana" w:cs="Times New Roman"/>
      <w:color w:val="000000"/>
      <w:sz w:val="24"/>
      <w:szCs w:val="24"/>
    </w:rPr>
  </w:style>
  <w:style w:type="paragraph" w:styleId="BodyText2">
    <w:name w:val="Body Text 2"/>
    <w:basedOn w:val="Normal"/>
    <w:link w:val="BodyText2Char"/>
    <w:rsid w:val="00222A76"/>
    <w:pPr>
      <w:widowControl w:val="0"/>
      <w:tabs>
        <w:tab w:val="left" w:pos="939"/>
        <w:tab w:val="left" w:pos="1400"/>
      </w:tabs>
      <w:autoSpaceDE w:val="0"/>
      <w:autoSpaceDN w:val="0"/>
      <w:adjustRightInd w:val="0"/>
      <w:spacing w:after="0" w:line="240" w:lineRule="auto"/>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rsid w:val="00222A76"/>
    <w:rPr>
      <w:rFonts w:ascii="Times New Roman" w:eastAsia="Times New Roman" w:hAnsi="Times New Roman" w:cs="Times New Roman"/>
      <w:color w:val="000000"/>
    </w:rPr>
  </w:style>
  <w:style w:type="paragraph" w:customStyle="1" w:styleId="para">
    <w:name w:val="para"/>
    <w:basedOn w:val="Normal"/>
    <w:rsid w:val="00222A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2A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jdibella</dc:creator>
  <cp:keywords/>
  <dc:description/>
  <cp:lastModifiedBy>jdibella</cp:lastModifiedBy>
  <cp:revision>3</cp:revision>
  <cp:lastPrinted>2012-08-02T16:40:00Z</cp:lastPrinted>
  <dcterms:created xsi:type="dcterms:W3CDTF">2012-07-27T15:16:00Z</dcterms:created>
  <dcterms:modified xsi:type="dcterms:W3CDTF">2012-08-02T16:40:00Z</dcterms:modified>
</cp:coreProperties>
</file>